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4"/>
        <w:gridCol w:w="1203"/>
        <w:gridCol w:w="1190"/>
        <w:gridCol w:w="1183"/>
        <w:gridCol w:w="1183"/>
        <w:gridCol w:w="1359"/>
        <w:gridCol w:w="5555"/>
        <w:gridCol w:w="1671"/>
        <w:gridCol w:w="2193"/>
      </w:tblGrid>
      <w:tr w:rsidR="00E8533C" w:rsidRPr="00E8533C" w14:paraId="3F8F350B" w14:textId="77777777" w:rsidTr="00E8533C">
        <w:trPr>
          <w:trHeight w:val="20"/>
          <w:tblHeader/>
        </w:trPr>
        <w:tc>
          <w:tcPr>
            <w:tcW w:w="231" w:type="pct"/>
            <w:shd w:val="clear" w:color="auto" w:fill="FFC000"/>
            <w:noWrap/>
            <w:vAlign w:val="center"/>
            <w:hideMark/>
          </w:tcPr>
          <w:p w14:paraId="621B951E" w14:textId="77777777" w:rsidR="00E8533C" w:rsidRPr="00E8533C" w:rsidRDefault="00E8533C" w:rsidP="00E853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№ общий</w:t>
            </w:r>
          </w:p>
        </w:tc>
        <w:tc>
          <w:tcPr>
            <w:tcW w:w="369" w:type="pct"/>
            <w:shd w:val="clear" w:color="auto" w:fill="FFC000"/>
            <w:noWrap/>
            <w:vAlign w:val="center"/>
            <w:hideMark/>
          </w:tcPr>
          <w:p w14:paraId="18539E1A" w14:textId="77777777" w:rsidR="00E8533C" w:rsidRPr="00E8533C" w:rsidRDefault="00E8533C" w:rsidP="00E853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ru-RU"/>
              </w:rPr>
              <w:t>1. Уровень</w:t>
            </w:r>
          </w:p>
        </w:tc>
        <w:tc>
          <w:tcPr>
            <w:tcW w:w="365" w:type="pct"/>
            <w:shd w:val="clear" w:color="auto" w:fill="FFC000"/>
            <w:noWrap/>
            <w:vAlign w:val="center"/>
            <w:hideMark/>
          </w:tcPr>
          <w:p w14:paraId="229DC129" w14:textId="77777777" w:rsidR="00E8533C" w:rsidRPr="00E8533C" w:rsidRDefault="00E8533C" w:rsidP="00E853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ru-RU"/>
              </w:rPr>
              <w:t>2. Уровень</w:t>
            </w:r>
          </w:p>
        </w:tc>
        <w:tc>
          <w:tcPr>
            <w:tcW w:w="363" w:type="pct"/>
            <w:shd w:val="clear" w:color="auto" w:fill="FFC000"/>
            <w:noWrap/>
            <w:vAlign w:val="center"/>
            <w:hideMark/>
          </w:tcPr>
          <w:p w14:paraId="64C12820" w14:textId="77777777" w:rsidR="00E8533C" w:rsidRPr="00E8533C" w:rsidRDefault="00E8533C" w:rsidP="00E853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ru-RU"/>
              </w:rPr>
              <w:t>3. Уровень</w:t>
            </w:r>
          </w:p>
        </w:tc>
        <w:tc>
          <w:tcPr>
            <w:tcW w:w="363" w:type="pct"/>
            <w:shd w:val="clear" w:color="auto" w:fill="FFC000"/>
            <w:noWrap/>
            <w:vAlign w:val="center"/>
            <w:hideMark/>
          </w:tcPr>
          <w:p w14:paraId="205ADBB1" w14:textId="77777777" w:rsidR="00E8533C" w:rsidRPr="00E8533C" w:rsidRDefault="00E8533C" w:rsidP="00E853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ru-RU"/>
              </w:rPr>
              <w:t>4. Уровень</w:t>
            </w:r>
          </w:p>
        </w:tc>
        <w:tc>
          <w:tcPr>
            <w:tcW w:w="417" w:type="pct"/>
            <w:shd w:val="clear" w:color="auto" w:fill="FFC000"/>
            <w:noWrap/>
            <w:vAlign w:val="center"/>
            <w:hideMark/>
          </w:tcPr>
          <w:p w14:paraId="4F4D9DFA" w14:textId="77777777" w:rsidR="00E8533C" w:rsidRPr="00E8533C" w:rsidRDefault="00E8533C" w:rsidP="00E853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ru-RU"/>
              </w:rPr>
              <w:t>Единица измерения / значение</w:t>
            </w:r>
          </w:p>
        </w:tc>
        <w:tc>
          <w:tcPr>
            <w:tcW w:w="1705" w:type="pct"/>
            <w:shd w:val="clear" w:color="auto" w:fill="FFC000"/>
            <w:noWrap/>
            <w:vAlign w:val="center"/>
            <w:hideMark/>
          </w:tcPr>
          <w:p w14:paraId="6FB25443" w14:textId="77777777" w:rsidR="00E8533C" w:rsidRPr="00E8533C" w:rsidRDefault="00E8533C" w:rsidP="00E853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ru-RU"/>
              </w:rPr>
              <w:t>Алгоритм работы функции</w:t>
            </w:r>
          </w:p>
        </w:tc>
        <w:tc>
          <w:tcPr>
            <w:tcW w:w="513" w:type="pct"/>
            <w:shd w:val="clear" w:color="auto" w:fill="FFC000"/>
            <w:noWrap/>
            <w:vAlign w:val="center"/>
            <w:hideMark/>
          </w:tcPr>
          <w:p w14:paraId="27578361" w14:textId="77777777" w:rsidR="00E8533C" w:rsidRPr="00E8533C" w:rsidRDefault="00E8533C" w:rsidP="00E853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ru-RU"/>
              </w:rPr>
              <w:t>Сочетание с другими параметрами</w:t>
            </w:r>
          </w:p>
        </w:tc>
        <w:tc>
          <w:tcPr>
            <w:tcW w:w="673" w:type="pct"/>
            <w:shd w:val="clear" w:color="auto" w:fill="FFC000"/>
            <w:noWrap/>
            <w:vAlign w:val="center"/>
            <w:hideMark/>
          </w:tcPr>
          <w:p w14:paraId="6357EF96" w14:textId="77777777" w:rsidR="00E8533C" w:rsidRPr="00E8533C" w:rsidRDefault="00E8533C" w:rsidP="00E853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ru-RU"/>
              </w:rPr>
              <w:t>Задание на разработку и комментарий</w:t>
            </w:r>
          </w:p>
        </w:tc>
      </w:tr>
      <w:tr w:rsidR="00E8533C" w:rsidRPr="00E8533C" w14:paraId="1F2E93F1" w14:textId="77777777" w:rsidTr="00E8533C">
        <w:trPr>
          <w:trHeight w:val="20"/>
        </w:trPr>
        <w:tc>
          <w:tcPr>
            <w:tcW w:w="231" w:type="pct"/>
            <w:shd w:val="clear" w:color="000000" w:fill="FFC000"/>
            <w:noWrap/>
            <w:hideMark/>
          </w:tcPr>
          <w:p w14:paraId="73F2C1E2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369" w:type="pct"/>
            <w:shd w:val="clear" w:color="auto" w:fill="auto"/>
            <w:noWrap/>
            <w:hideMark/>
          </w:tcPr>
          <w:p w14:paraId="2D4FBD5E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Манименеджмент</w:t>
            </w:r>
            <w:proofErr w:type="spellEnd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65" w:type="pct"/>
            <w:shd w:val="clear" w:color="auto" w:fill="auto"/>
            <w:noWrap/>
            <w:hideMark/>
          </w:tcPr>
          <w:p w14:paraId="67A59E93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Максимальная загрузка депозита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14:paraId="2D863F4F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14:paraId="75E52C2D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7" w:type="pct"/>
            <w:shd w:val="clear" w:color="auto" w:fill="auto"/>
            <w:noWrap/>
            <w:hideMark/>
          </w:tcPr>
          <w:p w14:paraId="21863BC0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значение в валюте депозита </w:t>
            </w:r>
          </w:p>
        </w:tc>
        <w:tc>
          <w:tcPr>
            <w:tcW w:w="1705" w:type="pct"/>
            <w:shd w:val="clear" w:color="auto" w:fill="auto"/>
            <w:noWrap/>
            <w:hideMark/>
          </w:tcPr>
          <w:p w14:paraId="35AEEDD9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Советник открывает сделки на сумму лотов только в пределах указанного значения в валюте депозита, даже если ему фактически доступно больше средств.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14:paraId="12E7610C" w14:textId="21780AE5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Параметр используется для остано</w:t>
            </w:r>
            <w:r w:rsidR="00F5748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в</w:t>
            </w: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ки торговли по критерию загрузки депозита</w:t>
            </w:r>
          </w:p>
        </w:tc>
        <w:tc>
          <w:tcPr>
            <w:tcW w:w="673" w:type="pct"/>
            <w:shd w:val="clear" w:color="000000" w:fill="D9D9D9"/>
            <w:noWrap/>
            <w:hideMark/>
          </w:tcPr>
          <w:p w14:paraId="5182BA36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функцию менять не нужно, она используется для работы другой функции из блока 8 - нужно их связать</w:t>
            </w:r>
          </w:p>
        </w:tc>
      </w:tr>
      <w:tr w:rsidR="00E8533C" w:rsidRPr="00E8533C" w14:paraId="17A1AE99" w14:textId="77777777" w:rsidTr="00E8533C">
        <w:trPr>
          <w:trHeight w:val="20"/>
        </w:trPr>
        <w:tc>
          <w:tcPr>
            <w:tcW w:w="231" w:type="pct"/>
            <w:shd w:val="clear" w:color="000000" w:fill="FFC000"/>
            <w:noWrap/>
            <w:hideMark/>
          </w:tcPr>
          <w:p w14:paraId="58EE54B9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369" w:type="pct"/>
            <w:shd w:val="clear" w:color="000000" w:fill="FFECD9"/>
            <w:noWrap/>
            <w:hideMark/>
          </w:tcPr>
          <w:p w14:paraId="73CD217E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Мартингейл</w:t>
            </w:r>
            <w:proofErr w:type="spellEnd"/>
          </w:p>
        </w:tc>
        <w:tc>
          <w:tcPr>
            <w:tcW w:w="365" w:type="pct"/>
            <w:shd w:val="clear" w:color="000000" w:fill="FFECD9"/>
            <w:noWrap/>
            <w:hideMark/>
          </w:tcPr>
          <w:p w14:paraId="2A5D13D1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текущих убыточных сделок</w:t>
            </w:r>
          </w:p>
        </w:tc>
        <w:tc>
          <w:tcPr>
            <w:tcW w:w="363" w:type="pct"/>
            <w:shd w:val="clear" w:color="000000" w:fill="FFECD9"/>
            <w:noWrap/>
            <w:hideMark/>
          </w:tcPr>
          <w:p w14:paraId="2A9115FB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63" w:type="pct"/>
            <w:shd w:val="clear" w:color="000000" w:fill="FFECD9"/>
            <w:noWrap/>
            <w:hideMark/>
          </w:tcPr>
          <w:p w14:paraId="282D8CC4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7" w:type="pct"/>
            <w:shd w:val="clear" w:color="000000" w:fill="FFECD9"/>
            <w:noWrap/>
            <w:hideMark/>
          </w:tcPr>
          <w:p w14:paraId="44A9617F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5" w:type="pct"/>
            <w:shd w:val="clear" w:color="000000" w:fill="FFECD9"/>
            <w:noWrap/>
            <w:hideMark/>
          </w:tcPr>
          <w:p w14:paraId="310E21F9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заголовок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14:paraId="063A2953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73" w:type="pct"/>
            <w:shd w:val="clear" w:color="000000" w:fill="D9D9D9"/>
            <w:noWrap/>
            <w:hideMark/>
          </w:tcPr>
          <w:p w14:paraId="004FFCCB" w14:textId="4DC78456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исправить</w:t>
            </w: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заголовок / переименовать / уточнить нумерацию</w:t>
            </w:r>
          </w:p>
        </w:tc>
      </w:tr>
      <w:tr w:rsidR="00E8533C" w:rsidRPr="00E8533C" w14:paraId="2790886B" w14:textId="77777777" w:rsidTr="00E8533C">
        <w:trPr>
          <w:trHeight w:val="20"/>
        </w:trPr>
        <w:tc>
          <w:tcPr>
            <w:tcW w:w="231" w:type="pct"/>
            <w:shd w:val="clear" w:color="000000" w:fill="FFC000"/>
            <w:noWrap/>
            <w:hideMark/>
          </w:tcPr>
          <w:p w14:paraId="30B3D590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2.1.1</w:t>
            </w:r>
          </w:p>
        </w:tc>
        <w:tc>
          <w:tcPr>
            <w:tcW w:w="369" w:type="pct"/>
            <w:shd w:val="clear" w:color="auto" w:fill="auto"/>
            <w:noWrap/>
            <w:hideMark/>
          </w:tcPr>
          <w:p w14:paraId="7CA6640E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Мартингейл</w:t>
            </w:r>
            <w:proofErr w:type="spellEnd"/>
          </w:p>
        </w:tc>
        <w:tc>
          <w:tcPr>
            <w:tcW w:w="365" w:type="pct"/>
            <w:shd w:val="clear" w:color="auto" w:fill="auto"/>
            <w:noWrap/>
            <w:hideMark/>
          </w:tcPr>
          <w:p w14:paraId="7F7D84BB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текущих убыточных сделок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14:paraId="4E6B1338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Использовать </w:t>
            </w:r>
            <w:proofErr w:type="spellStart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мартингейл</w:t>
            </w:r>
            <w:proofErr w:type="spellEnd"/>
          </w:p>
        </w:tc>
        <w:tc>
          <w:tcPr>
            <w:tcW w:w="363" w:type="pct"/>
            <w:shd w:val="clear" w:color="auto" w:fill="auto"/>
            <w:noWrap/>
            <w:hideMark/>
          </w:tcPr>
          <w:p w14:paraId="664BDFE8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да/нет</w:t>
            </w:r>
          </w:p>
        </w:tc>
        <w:tc>
          <w:tcPr>
            <w:tcW w:w="417" w:type="pct"/>
            <w:shd w:val="clear" w:color="auto" w:fill="auto"/>
            <w:noWrap/>
            <w:hideMark/>
          </w:tcPr>
          <w:p w14:paraId="09922CB6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выпадающий список</w:t>
            </w:r>
          </w:p>
        </w:tc>
        <w:tc>
          <w:tcPr>
            <w:tcW w:w="1705" w:type="pct"/>
            <w:shd w:val="clear" w:color="auto" w:fill="auto"/>
            <w:noWrap/>
            <w:hideMark/>
          </w:tcPr>
          <w:p w14:paraId="47CA01BB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Включает/выключает использование функции, распространяется на все типы </w:t>
            </w:r>
            <w:proofErr w:type="spellStart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мартина</w:t>
            </w:r>
            <w:proofErr w:type="spellEnd"/>
          </w:p>
        </w:tc>
        <w:tc>
          <w:tcPr>
            <w:tcW w:w="513" w:type="pct"/>
            <w:shd w:val="clear" w:color="auto" w:fill="auto"/>
            <w:noWrap/>
            <w:hideMark/>
          </w:tcPr>
          <w:p w14:paraId="2BB144F1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73" w:type="pct"/>
            <w:shd w:val="clear" w:color="000000" w:fill="D9D9D9"/>
            <w:noWrap/>
            <w:hideMark/>
          </w:tcPr>
          <w:p w14:paraId="4AAE9B81" w14:textId="1E9DEF4C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исправить</w:t>
            </w: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заголовок / переименовать / уточнить нумерацию</w:t>
            </w:r>
          </w:p>
        </w:tc>
      </w:tr>
      <w:tr w:rsidR="00E8533C" w:rsidRPr="00E8533C" w14:paraId="66BD9564" w14:textId="77777777" w:rsidTr="00E8533C">
        <w:trPr>
          <w:trHeight w:val="20"/>
        </w:trPr>
        <w:tc>
          <w:tcPr>
            <w:tcW w:w="231" w:type="pct"/>
            <w:shd w:val="clear" w:color="000000" w:fill="FFC000"/>
            <w:noWrap/>
            <w:hideMark/>
          </w:tcPr>
          <w:p w14:paraId="6ECE4191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2.1.2.1</w:t>
            </w:r>
          </w:p>
        </w:tc>
        <w:tc>
          <w:tcPr>
            <w:tcW w:w="369" w:type="pct"/>
            <w:shd w:val="clear" w:color="auto" w:fill="auto"/>
            <w:noWrap/>
            <w:hideMark/>
          </w:tcPr>
          <w:p w14:paraId="61311D1C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Мартингейл</w:t>
            </w:r>
            <w:proofErr w:type="spellEnd"/>
          </w:p>
        </w:tc>
        <w:tc>
          <w:tcPr>
            <w:tcW w:w="365" w:type="pct"/>
            <w:shd w:val="clear" w:color="auto" w:fill="auto"/>
            <w:noWrap/>
            <w:hideMark/>
          </w:tcPr>
          <w:p w14:paraId="2FEAC423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текущих убыточных сделок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14:paraId="4EA2F161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Тип </w:t>
            </w:r>
            <w:proofErr w:type="spellStart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мартингейла</w:t>
            </w:r>
            <w:proofErr w:type="spellEnd"/>
          </w:p>
        </w:tc>
        <w:tc>
          <w:tcPr>
            <w:tcW w:w="363" w:type="pct"/>
            <w:shd w:val="clear" w:color="auto" w:fill="auto"/>
            <w:noWrap/>
            <w:hideMark/>
          </w:tcPr>
          <w:p w14:paraId="5C381075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Учитывать ближайшую убыточную сделку в том же направлении</w:t>
            </w:r>
          </w:p>
        </w:tc>
        <w:tc>
          <w:tcPr>
            <w:tcW w:w="417" w:type="pct"/>
            <w:shd w:val="clear" w:color="auto" w:fill="auto"/>
            <w:noWrap/>
            <w:hideMark/>
          </w:tcPr>
          <w:p w14:paraId="54DB8ABF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5" w:type="pct"/>
            <w:shd w:val="clear" w:color="auto" w:fill="auto"/>
            <w:noWrap/>
            <w:hideMark/>
          </w:tcPr>
          <w:p w14:paraId="0566A7AB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Происходит полностью независимый учет лотов для сделок в </w:t>
            </w:r>
            <w:proofErr w:type="spellStart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каджом</w:t>
            </w:r>
            <w:proofErr w:type="spellEnd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направлении: убыточность и лот предыдущей сделки </w:t>
            </w:r>
            <w:proofErr w:type="spellStart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сэл</w:t>
            </w:r>
            <w:proofErr w:type="spellEnd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не влияет на определение лота для сделок бай и наоборот.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14:paraId="4E3AFC46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73" w:type="pct"/>
            <w:shd w:val="clear" w:color="000000" w:fill="D9D9D9"/>
            <w:noWrap/>
            <w:hideMark/>
          </w:tcPr>
          <w:p w14:paraId="47ECE943" w14:textId="7B6057A4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исправить</w:t>
            </w: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заголовок / переименовать / уточнить нумерацию</w:t>
            </w:r>
          </w:p>
        </w:tc>
      </w:tr>
      <w:tr w:rsidR="00E8533C" w:rsidRPr="00E8533C" w14:paraId="5F3612D5" w14:textId="77777777" w:rsidTr="00E8533C">
        <w:trPr>
          <w:trHeight w:val="20"/>
        </w:trPr>
        <w:tc>
          <w:tcPr>
            <w:tcW w:w="231" w:type="pct"/>
            <w:shd w:val="clear" w:color="000000" w:fill="FFC000"/>
            <w:noWrap/>
            <w:hideMark/>
          </w:tcPr>
          <w:p w14:paraId="1219064E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2.1.2.2</w:t>
            </w:r>
          </w:p>
        </w:tc>
        <w:tc>
          <w:tcPr>
            <w:tcW w:w="369" w:type="pct"/>
            <w:shd w:val="clear" w:color="auto" w:fill="auto"/>
            <w:noWrap/>
            <w:hideMark/>
          </w:tcPr>
          <w:p w14:paraId="3D8DEA8D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Мартингейл</w:t>
            </w:r>
            <w:proofErr w:type="spellEnd"/>
          </w:p>
        </w:tc>
        <w:tc>
          <w:tcPr>
            <w:tcW w:w="365" w:type="pct"/>
            <w:shd w:val="clear" w:color="auto" w:fill="auto"/>
            <w:noWrap/>
            <w:hideMark/>
          </w:tcPr>
          <w:p w14:paraId="2FF25657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текущих убыточных сделок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14:paraId="04CCBAA6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Тип </w:t>
            </w:r>
            <w:proofErr w:type="spellStart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мартингейла</w:t>
            </w:r>
            <w:proofErr w:type="spellEnd"/>
          </w:p>
        </w:tc>
        <w:tc>
          <w:tcPr>
            <w:tcW w:w="363" w:type="pct"/>
            <w:shd w:val="clear" w:color="auto" w:fill="auto"/>
            <w:noWrap/>
            <w:hideMark/>
          </w:tcPr>
          <w:p w14:paraId="3C8DB180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Учитывалю</w:t>
            </w:r>
            <w:proofErr w:type="spellEnd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любую ближайшую убыточную сделку</w:t>
            </w:r>
          </w:p>
        </w:tc>
        <w:tc>
          <w:tcPr>
            <w:tcW w:w="417" w:type="pct"/>
            <w:shd w:val="clear" w:color="auto" w:fill="auto"/>
            <w:noWrap/>
            <w:hideMark/>
          </w:tcPr>
          <w:p w14:paraId="4116AC20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5" w:type="pct"/>
            <w:shd w:val="clear" w:color="auto" w:fill="auto"/>
            <w:noWrap/>
            <w:hideMark/>
          </w:tcPr>
          <w:p w14:paraId="1DD62463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нд</w:t>
            </w:r>
            <w:proofErr w:type="spellEnd"/>
          </w:p>
        </w:tc>
        <w:tc>
          <w:tcPr>
            <w:tcW w:w="513" w:type="pct"/>
            <w:shd w:val="clear" w:color="auto" w:fill="auto"/>
            <w:noWrap/>
            <w:hideMark/>
          </w:tcPr>
          <w:p w14:paraId="3B3EBEDC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нд</w:t>
            </w:r>
            <w:proofErr w:type="spellEnd"/>
          </w:p>
        </w:tc>
        <w:tc>
          <w:tcPr>
            <w:tcW w:w="673" w:type="pct"/>
            <w:shd w:val="clear" w:color="000000" w:fill="D9D9D9"/>
            <w:noWrap/>
            <w:hideMark/>
          </w:tcPr>
          <w:p w14:paraId="712CD00A" w14:textId="75656AAC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исправить</w:t>
            </w: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заголовок / переименовать / уточнить нумерацию</w:t>
            </w:r>
          </w:p>
        </w:tc>
      </w:tr>
      <w:tr w:rsidR="00E8533C" w:rsidRPr="00E8533C" w14:paraId="67D0790E" w14:textId="77777777" w:rsidTr="00E8533C">
        <w:trPr>
          <w:trHeight w:val="20"/>
        </w:trPr>
        <w:tc>
          <w:tcPr>
            <w:tcW w:w="231" w:type="pct"/>
            <w:shd w:val="clear" w:color="000000" w:fill="FFC000"/>
            <w:noWrap/>
            <w:hideMark/>
          </w:tcPr>
          <w:p w14:paraId="387D5151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2.1.2.3</w:t>
            </w:r>
          </w:p>
        </w:tc>
        <w:tc>
          <w:tcPr>
            <w:tcW w:w="369" w:type="pct"/>
            <w:shd w:val="clear" w:color="auto" w:fill="auto"/>
            <w:noWrap/>
            <w:hideMark/>
          </w:tcPr>
          <w:p w14:paraId="762FACC7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Мартингейл</w:t>
            </w:r>
            <w:proofErr w:type="spellEnd"/>
          </w:p>
        </w:tc>
        <w:tc>
          <w:tcPr>
            <w:tcW w:w="365" w:type="pct"/>
            <w:shd w:val="clear" w:color="auto" w:fill="auto"/>
            <w:noWrap/>
            <w:hideMark/>
          </w:tcPr>
          <w:p w14:paraId="261911C0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текущих убыточных сделок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14:paraId="3ECA490A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Тип </w:t>
            </w:r>
            <w:proofErr w:type="spellStart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мартингейла</w:t>
            </w:r>
            <w:proofErr w:type="spellEnd"/>
          </w:p>
        </w:tc>
        <w:tc>
          <w:tcPr>
            <w:tcW w:w="363" w:type="pct"/>
            <w:shd w:val="clear" w:color="auto" w:fill="auto"/>
            <w:noWrap/>
            <w:hideMark/>
          </w:tcPr>
          <w:p w14:paraId="2C51F8FC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Учитывать все убыточные сделки в противоположном направлении</w:t>
            </w:r>
          </w:p>
        </w:tc>
        <w:tc>
          <w:tcPr>
            <w:tcW w:w="417" w:type="pct"/>
            <w:shd w:val="clear" w:color="auto" w:fill="auto"/>
            <w:noWrap/>
            <w:hideMark/>
          </w:tcPr>
          <w:p w14:paraId="53F465C2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5" w:type="pct"/>
            <w:shd w:val="clear" w:color="auto" w:fill="auto"/>
            <w:noWrap/>
            <w:hideMark/>
          </w:tcPr>
          <w:p w14:paraId="61F0AA34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нд</w:t>
            </w:r>
            <w:proofErr w:type="spellEnd"/>
          </w:p>
        </w:tc>
        <w:tc>
          <w:tcPr>
            <w:tcW w:w="513" w:type="pct"/>
            <w:shd w:val="clear" w:color="auto" w:fill="auto"/>
            <w:noWrap/>
            <w:hideMark/>
          </w:tcPr>
          <w:p w14:paraId="68BE67DA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нд</w:t>
            </w:r>
            <w:proofErr w:type="spellEnd"/>
          </w:p>
        </w:tc>
        <w:tc>
          <w:tcPr>
            <w:tcW w:w="673" w:type="pct"/>
            <w:shd w:val="clear" w:color="000000" w:fill="D9D9D9"/>
            <w:noWrap/>
            <w:hideMark/>
          </w:tcPr>
          <w:p w14:paraId="6BA303AA" w14:textId="5C38719C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исправить</w:t>
            </w: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заголовок / переименовать / уточнить нумерацию</w:t>
            </w:r>
          </w:p>
        </w:tc>
      </w:tr>
      <w:tr w:rsidR="00E8533C" w:rsidRPr="00E8533C" w14:paraId="147252A8" w14:textId="77777777" w:rsidTr="00E8533C">
        <w:trPr>
          <w:trHeight w:val="20"/>
        </w:trPr>
        <w:tc>
          <w:tcPr>
            <w:tcW w:w="231" w:type="pct"/>
            <w:shd w:val="clear" w:color="000000" w:fill="FFC000"/>
            <w:noWrap/>
            <w:hideMark/>
          </w:tcPr>
          <w:p w14:paraId="43C1084B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2.1.3.1</w:t>
            </w:r>
          </w:p>
        </w:tc>
        <w:tc>
          <w:tcPr>
            <w:tcW w:w="369" w:type="pct"/>
            <w:shd w:val="clear" w:color="auto" w:fill="auto"/>
            <w:noWrap/>
            <w:hideMark/>
          </w:tcPr>
          <w:p w14:paraId="352A4FB9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Мартингейл</w:t>
            </w:r>
            <w:proofErr w:type="spellEnd"/>
          </w:p>
        </w:tc>
        <w:tc>
          <w:tcPr>
            <w:tcW w:w="365" w:type="pct"/>
            <w:shd w:val="clear" w:color="auto" w:fill="auto"/>
            <w:noWrap/>
            <w:hideMark/>
          </w:tcPr>
          <w:p w14:paraId="69AD7197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текущих убыточных сделок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14:paraId="133F811E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Что делать при разности сумм лотов </w:t>
            </w:r>
            <w:proofErr w:type="gramStart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&lt; =</w:t>
            </w:r>
            <w:proofErr w:type="gramEnd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? (для режима 2.1.2.3)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14:paraId="3F356123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Не открывать сделку</w:t>
            </w:r>
          </w:p>
        </w:tc>
        <w:tc>
          <w:tcPr>
            <w:tcW w:w="417" w:type="pct"/>
            <w:shd w:val="clear" w:color="auto" w:fill="auto"/>
            <w:noWrap/>
            <w:hideMark/>
          </w:tcPr>
          <w:p w14:paraId="28302FF7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выпадающий список</w:t>
            </w:r>
          </w:p>
        </w:tc>
        <w:tc>
          <w:tcPr>
            <w:tcW w:w="1705" w:type="pct"/>
            <w:shd w:val="clear" w:color="auto" w:fill="auto"/>
            <w:noWrap/>
            <w:hideMark/>
          </w:tcPr>
          <w:p w14:paraId="5BACE062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нд</w:t>
            </w:r>
            <w:proofErr w:type="spellEnd"/>
          </w:p>
        </w:tc>
        <w:tc>
          <w:tcPr>
            <w:tcW w:w="513" w:type="pct"/>
            <w:shd w:val="clear" w:color="auto" w:fill="auto"/>
            <w:noWrap/>
            <w:hideMark/>
          </w:tcPr>
          <w:p w14:paraId="1228FEA6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нд</w:t>
            </w:r>
            <w:proofErr w:type="spellEnd"/>
          </w:p>
        </w:tc>
        <w:tc>
          <w:tcPr>
            <w:tcW w:w="673" w:type="pct"/>
            <w:shd w:val="clear" w:color="000000" w:fill="D9D9D9"/>
            <w:noWrap/>
            <w:hideMark/>
          </w:tcPr>
          <w:p w14:paraId="49BDE120" w14:textId="3DFEB798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исправить</w:t>
            </w: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заголовок / переименовать / уточнить нумерацию</w:t>
            </w:r>
          </w:p>
        </w:tc>
      </w:tr>
      <w:tr w:rsidR="00E8533C" w:rsidRPr="00E8533C" w14:paraId="035F0E43" w14:textId="77777777" w:rsidTr="00E8533C">
        <w:trPr>
          <w:trHeight w:val="20"/>
        </w:trPr>
        <w:tc>
          <w:tcPr>
            <w:tcW w:w="231" w:type="pct"/>
            <w:shd w:val="clear" w:color="000000" w:fill="FFC000"/>
            <w:noWrap/>
            <w:hideMark/>
          </w:tcPr>
          <w:p w14:paraId="00D9BC32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2.1.3.2</w:t>
            </w:r>
          </w:p>
        </w:tc>
        <w:tc>
          <w:tcPr>
            <w:tcW w:w="369" w:type="pct"/>
            <w:shd w:val="clear" w:color="auto" w:fill="auto"/>
            <w:noWrap/>
            <w:hideMark/>
          </w:tcPr>
          <w:p w14:paraId="1D850525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Мартингейл</w:t>
            </w:r>
            <w:proofErr w:type="spellEnd"/>
          </w:p>
        </w:tc>
        <w:tc>
          <w:tcPr>
            <w:tcW w:w="365" w:type="pct"/>
            <w:shd w:val="clear" w:color="auto" w:fill="auto"/>
            <w:noWrap/>
            <w:hideMark/>
          </w:tcPr>
          <w:p w14:paraId="44E12820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текущих убыточных сделок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14:paraId="38E5626B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Что делать при разности сумм лотов </w:t>
            </w:r>
            <w:proofErr w:type="gramStart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&lt; =</w:t>
            </w:r>
            <w:proofErr w:type="gramEnd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? (для режима 2.1.2.3)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14:paraId="5EC08527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Открывать сделку с лотом по умолчанию</w:t>
            </w:r>
          </w:p>
        </w:tc>
        <w:tc>
          <w:tcPr>
            <w:tcW w:w="417" w:type="pct"/>
            <w:shd w:val="clear" w:color="auto" w:fill="auto"/>
            <w:noWrap/>
            <w:hideMark/>
          </w:tcPr>
          <w:p w14:paraId="5C42A3B5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выпадающий список</w:t>
            </w:r>
          </w:p>
        </w:tc>
        <w:tc>
          <w:tcPr>
            <w:tcW w:w="1705" w:type="pct"/>
            <w:shd w:val="clear" w:color="auto" w:fill="auto"/>
            <w:noWrap/>
            <w:hideMark/>
          </w:tcPr>
          <w:p w14:paraId="038F4E0B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нд</w:t>
            </w:r>
            <w:proofErr w:type="spellEnd"/>
          </w:p>
        </w:tc>
        <w:tc>
          <w:tcPr>
            <w:tcW w:w="513" w:type="pct"/>
            <w:shd w:val="clear" w:color="auto" w:fill="auto"/>
            <w:noWrap/>
            <w:hideMark/>
          </w:tcPr>
          <w:p w14:paraId="2BB1B611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нд</w:t>
            </w:r>
            <w:proofErr w:type="spellEnd"/>
          </w:p>
        </w:tc>
        <w:tc>
          <w:tcPr>
            <w:tcW w:w="673" w:type="pct"/>
            <w:shd w:val="clear" w:color="000000" w:fill="D9D9D9"/>
            <w:noWrap/>
            <w:hideMark/>
          </w:tcPr>
          <w:p w14:paraId="5BA27B3F" w14:textId="034185A9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исправить</w:t>
            </w: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заголовок / переименовать / уточнить нумерацию</w:t>
            </w:r>
          </w:p>
        </w:tc>
      </w:tr>
      <w:tr w:rsidR="00E8533C" w:rsidRPr="00E8533C" w14:paraId="2AE6112F" w14:textId="77777777" w:rsidTr="00E8533C">
        <w:trPr>
          <w:trHeight w:val="20"/>
        </w:trPr>
        <w:tc>
          <w:tcPr>
            <w:tcW w:w="231" w:type="pct"/>
            <w:shd w:val="clear" w:color="000000" w:fill="FFC000"/>
            <w:noWrap/>
            <w:hideMark/>
          </w:tcPr>
          <w:p w14:paraId="70B2C2CE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2.1.3.3</w:t>
            </w:r>
          </w:p>
        </w:tc>
        <w:tc>
          <w:tcPr>
            <w:tcW w:w="369" w:type="pct"/>
            <w:shd w:val="clear" w:color="auto" w:fill="auto"/>
            <w:noWrap/>
            <w:hideMark/>
          </w:tcPr>
          <w:p w14:paraId="2E1D43DE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Мартингейл</w:t>
            </w:r>
            <w:proofErr w:type="spellEnd"/>
          </w:p>
        </w:tc>
        <w:tc>
          <w:tcPr>
            <w:tcW w:w="365" w:type="pct"/>
            <w:shd w:val="clear" w:color="auto" w:fill="auto"/>
            <w:noWrap/>
            <w:hideMark/>
          </w:tcPr>
          <w:p w14:paraId="1DD3C475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текущих убыточных сделок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14:paraId="7432FBF6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Что делать при разности сумм лотов </w:t>
            </w:r>
            <w:proofErr w:type="gramStart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&lt; =</w:t>
            </w:r>
            <w:proofErr w:type="gramEnd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? (для режима 2.1.2.3)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14:paraId="04984F11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Открывать сделку с лотом предыдущей сделки</w:t>
            </w:r>
          </w:p>
        </w:tc>
        <w:tc>
          <w:tcPr>
            <w:tcW w:w="417" w:type="pct"/>
            <w:shd w:val="clear" w:color="auto" w:fill="auto"/>
            <w:noWrap/>
            <w:hideMark/>
          </w:tcPr>
          <w:p w14:paraId="222E6B35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выпадающий список</w:t>
            </w:r>
          </w:p>
        </w:tc>
        <w:tc>
          <w:tcPr>
            <w:tcW w:w="1705" w:type="pct"/>
            <w:shd w:val="clear" w:color="auto" w:fill="auto"/>
            <w:noWrap/>
            <w:hideMark/>
          </w:tcPr>
          <w:p w14:paraId="69D381DB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нд</w:t>
            </w:r>
            <w:proofErr w:type="spellEnd"/>
          </w:p>
        </w:tc>
        <w:tc>
          <w:tcPr>
            <w:tcW w:w="513" w:type="pct"/>
            <w:shd w:val="clear" w:color="auto" w:fill="auto"/>
            <w:noWrap/>
            <w:hideMark/>
          </w:tcPr>
          <w:p w14:paraId="722991D6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нд</w:t>
            </w:r>
            <w:proofErr w:type="spellEnd"/>
          </w:p>
        </w:tc>
        <w:tc>
          <w:tcPr>
            <w:tcW w:w="673" w:type="pct"/>
            <w:shd w:val="clear" w:color="000000" w:fill="D9D9D9"/>
            <w:noWrap/>
            <w:hideMark/>
          </w:tcPr>
          <w:p w14:paraId="3FCCB26F" w14:textId="45F7D283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исправить</w:t>
            </w: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заголовок / переименовать / уточнить нумерацию</w:t>
            </w:r>
          </w:p>
        </w:tc>
      </w:tr>
      <w:tr w:rsidR="00E8533C" w:rsidRPr="00E8533C" w14:paraId="51341779" w14:textId="77777777" w:rsidTr="00E8533C">
        <w:trPr>
          <w:trHeight w:val="20"/>
        </w:trPr>
        <w:tc>
          <w:tcPr>
            <w:tcW w:w="231" w:type="pct"/>
            <w:shd w:val="clear" w:color="000000" w:fill="FFC000"/>
            <w:noWrap/>
            <w:hideMark/>
          </w:tcPr>
          <w:p w14:paraId="572E0F24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2.1.4</w:t>
            </w:r>
          </w:p>
        </w:tc>
        <w:tc>
          <w:tcPr>
            <w:tcW w:w="369" w:type="pct"/>
            <w:shd w:val="clear" w:color="auto" w:fill="auto"/>
            <w:noWrap/>
            <w:hideMark/>
          </w:tcPr>
          <w:p w14:paraId="4BA311A5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Мартингейл</w:t>
            </w:r>
            <w:proofErr w:type="spellEnd"/>
          </w:p>
        </w:tc>
        <w:tc>
          <w:tcPr>
            <w:tcW w:w="365" w:type="pct"/>
            <w:shd w:val="clear" w:color="auto" w:fill="auto"/>
            <w:noWrap/>
            <w:hideMark/>
          </w:tcPr>
          <w:p w14:paraId="0326F417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текущих убыточных сделок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14:paraId="1A732263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Множитель </w:t>
            </w:r>
            <w:proofErr w:type="spellStart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мартингейла</w:t>
            </w:r>
            <w:proofErr w:type="spellEnd"/>
          </w:p>
        </w:tc>
        <w:tc>
          <w:tcPr>
            <w:tcW w:w="363" w:type="pct"/>
            <w:shd w:val="clear" w:color="auto" w:fill="auto"/>
            <w:noWrap/>
            <w:hideMark/>
          </w:tcPr>
          <w:p w14:paraId="2F805E64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7" w:type="pct"/>
            <w:shd w:val="clear" w:color="auto" w:fill="auto"/>
            <w:noWrap/>
            <w:hideMark/>
          </w:tcPr>
          <w:p w14:paraId="3E43FED6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дробное число положительное</w:t>
            </w:r>
          </w:p>
        </w:tc>
        <w:tc>
          <w:tcPr>
            <w:tcW w:w="1705" w:type="pct"/>
            <w:shd w:val="clear" w:color="auto" w:fill="auto"/>
            <w:noWrap/>
            <w:hideMark/>
          </w:tcPr>
          <w:p w14:paraId="51943600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Множитель </w:t>
            </w:r>
            <w:proofErr w:type="spellStart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мартина</w:t>
            </w:r>
            <w:proofErr w:type="spellEnd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- лот, принятый как базовый в различных режимах работы </w:t>
            </w:r>
            <w:proofErr w:type="spellStart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мартина</w:t>
            </w:r>
            <w:proofErr w:type="spellEnd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, умножается на значение этого параметра. 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14:paraId="3DE88B2C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Параметр является общим для всех режимов работы </w:t>
            </w:r>
            <w:proofErr w:type="spellStart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мартина</w:t>
            </w:r>
            <w:proofErr w:type="spellEnd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673" w:type="pct"/>
            <w:shd w:val="clear" w:color="000000" w:fill="D9D9D9"/>
            <w:noWrap/>
            <w:hideMark/>
          </w:tcPr>
          <w:p w14:paraId="1D2FE36A" w14:textId="5D75CF5A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исправить</w:t>
            </w: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заголовок / переименовать / уточнить нумерацию</w:t>
            </w:r>
          </w:p>
        </w:tc>
      </w:tr>
      <w:tr w:rsidR="00E8533C" w:rsidRPr="00E8533C" w14:paraId="01D1775A" w14:textId="77777777" w:rsidTr="00E8533C">
        <w:trPr>
          <w:trHeight w:val="20"/>
        </w:trPr>
        <w:tc>
          <w:tcPr>
            <w:tcW w:w="231" w:type="pct"/>
            <w:shd w:val="clear" w:color="000000" w:fill="FFC000"/>
            <w:noWrap/>
            <w:hideMark/>
          </w:tcPr>
          <w:p w14:paraId="56755F1D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2.1.5</w:t>
            </w:r>
          </w:p>
        </w:tc>
        <w:tc>
          <w:tcPr>
            <w:tcW w:w="369" w:type="pct"/>
            <w:shd w:val="clear" w:color="auto" w:fill="auto"/>
            <w:noWrap/>
            <w:hideMark/>
          </w:tcPr>
          <w:p w14:paraId="67C638E8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Мартингейл</w:t>
            </w:r>
            <w:proofErr w:type="spellEnd"/>
          </w:p>
        </w:tc>
        <w:tc>
          <w:tcPr>
            <w:tcW w:w="365" w:type="pct"/>
            <w:shd w:val="clear" w:color="auto" w:fill="auto"/>
            <w:noWrap/>
            <w:hideMark/>
          </w:tcPr>
          <w:p w14:paraId="2B49A134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текущих убыточных сделок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14:paraId="79C9934F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Максимальный лот для </w:t>
            </w:r>
            <w:proofErr w:type="spellStart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мартингейла</w:t>
            </w:r>
            <w:proofErr w:type="spellEnd"/>
          </w:p>
        </w:tc>
        <w:tc>
          <w:tcPr>
            <w:tcW w:w="363" w:type="pct"/>
            <w:shd w:val="clear" w:color="auto" w:fill="auto"/>
            <w:noWrap/>
            <w:hideMark/>
          </w:tcPr>
          <w:p w14:paraId="40461E5B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7" w:type="pct"/>
            <w:shd w:val="clear" w:color="auto" w:fill="auto"/>
            <w:noWrap/>
            <w:hideMark/>
          </w:tcPr>
          <w:p w14:paraId="095B3F59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дробное число, лот</w:t>
            </w:r>
          </w:p>
        </w:tc>
        <w:tc>
          <w:tcPr>
            <w:tcW w:w="1705" w:type="pct"/>
            <w:shd w:val="clear" w:color="auto" w:fill="auto"/>
            <w:noWrap/>
            <w:hideMark/>
          </w:tcPr>
          <w:p w14:paraId="0C99FFEB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Увеличение </w:t>
            </w:r>
            <w:proofErr w:type="spellStart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мартингейла</w:t>
            </w:r>
            <w:proofErr w:type="spellEnd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по выбранному алгоритму происходит только до достижения максимального значения, заданного этим параметром. Если после этого расчетное значение превышает максимальный лот, то сделки открываются с заданным максимальным лотом. Если расчетное значение становится ниже максимального значения, сделки открываются с расчетным лотом.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14:paraId="0AFB91E6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работает во всех режимах </w:t>
            </w:r>
            <w:proofErr w:type="spellStart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мартингейла</w:t>
            </w:r>
            <w:proofErr w:type="spellEnd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одинаковым образом</w:t>
            </w:r>
          </w:p>
        </w:tc>
        <w:tc>
          <w:tcPr>
            <w:tcW w:w="673" w:type="pct"/>
            <w:shd w:val="clear" w:color="000000" w:fill="D9D9D9"/>
            <w:noWrap/>
            <w:hideMark/>
          </w:tcPr>
          <w:p w14:paraId="7018C885" w14:textId="285EC33A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исправить</w:t>
            </w: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заголовок / переименовать / уточнить нумерацию</w:t>
            </w:r>
          </w:p>
        </w:tc>
      </w:tr>
      <w:tr w:rsidR="00E8533C" w:rsidRPr="00E8533C" w14:paraId="0138783C" w14:textId="77777777" w:rsidTr="00E8533C">
        <w:trPr>
          <w:trHeight w:val="20"/>
        </w:trPr>
        <w:tc>
          <w:tcPr>
            <w:tcW w:w="231" w:type="pct"/>
            <w:shd w:val="clear" w:color="000000" w:fill="FFC000"/>
            <w:noWrap/>
            <w:hideMark/>
          </w:tcPr>
          <w:p w14:paraId="5BDC73DD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2.1.6</w:t>
            </w:r>
          </w:p>
        </w:tc>
        <w:tc>
          <w:tcPr>
            <w:tcW w:w="369" w:type="pct"/>
            <w:shd w:val="clear" w:color="auto" w:fill="auto"/>
            <w:noWrap/>
            <w:hideMark/>
          </w:tcPr>
          <w:p w14:paraId="7AC040BD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Мартингейл</w:t>
            </w:r>
            <w:proofErr w:type="spellEnd"/>
          </w:p>
        </w:tc>
        <w:tc>
          <w:tcPr>
            <w:tcW w:w="365" w:type="pct"/>
            <w:shd w:val="clear" w:color="auto" w:fill="auto"/>
            <w:noWrap/>
            <w:hideMark/>
          </w:tcPr>
          <w:p w14:paraId="293914EF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текущих убыточных сделок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14:paraId="1FD901A2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Сброс </w:t>
            </w:r>
            <w:proofErr w:type="spellStart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мартингйла</w:t>
            </w:r>
            <w:proofErr w:type="spellEnd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при достижении значения лота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14:paraId="6EFEB26E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7" w:type="pct"/>
            <w:shd w:val="clear" w:color="auto" w:fill="auto"/>
            <w:noWrap/>
            <w:hideMark/>
          </w:tcPr>
          <w:p w14:paraId="0CABD948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положительное дробное число, лот</w:t>
            </w:r>
          </w:p>
        </w:tc>
        <w:tc>
          <w:tcPr>
            <w:tcW w:w="1705" w:type="pct"/>
            <w:shd w:val="clear" w:color="auto" w:fill="auto"/>
            <w:noWrap/>
            <w:hideMark/>
          </w:tcPr>
          <w:p w14:paraId="37BB6A16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При достижении лотом установленного значения происходит сброс </w:t>
            </w:r>
            <w:proofErr w:type="spellStart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мартина</w:t>
            </w:r>
            <w:proofErr w:type="spellEnd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- функция </w:t>
            </w:r>
            <w:proofErr w:type="spellStart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мартина</w:t>
            </w:r>
            <w:proofErr w:type="spellEnd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начинает </w:t>
            </w:r>
            <w:proofErr w:type="spellStart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открыват</w:t>
            </w:r>
            <w:proofErr w:type="spellEnd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сделки с лотом по </w:t>
            </w:r>
            <w:proofErr w:type="spellStart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уполчанию</w:t>
            </w:r>
            <w:proofErr w:type="spellEnd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и ведет отсчет для работы алгоритма </w:t>
            </w:r>
            <w:proofErr w:type="spellStart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мартина</w:t>
            </w:r>
            <w:proofErr w:type="spellEnd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с момента и значений открытия первой сделки после сброса.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14:paraId="2BE19A0C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работает во всех режимах </w:t>
            </w:r>
            <w:proofErr w:type="spellStart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мартингейла</w:t>
            </w:r>
            <w:proofErr w:type="spellEnd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одинаковым образом</w:t>
            </w:r>
          </w:p>
        </w:tc>
        <w:tc>
          <w:tcPr>
            <w:tcW w:w="673" w:type="pct"/>
            <w:shd w:val="clear" w:color="000000" w:fill="D9D9D9"/>
            <w:noWrap/>
            <w:hideMark/>
          </w:tcPr>
          <w:p w14:paraId="08DF7FDA" w14:textId="49A65BC6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исправить</w:t>
            </w: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заголовок / переименовать / уточнить нумерацию</w:t>
            </w:r>
          </w:p>
        </w:tc>
      </w:tr>
      <w:tr w:rsidR="00E8533C" w:rsidRPr="00E8533C" w14:paraId="451A16EF" w14:textId="77777777" w:rsidTr="00E8533C">
        <w:trPr>
          <w:trHeight w:val="20"/>
        </w:trPr>
        <w:tc>
          <w:tcPr>
            <w:tcW w:w="231" w:type="pct"/>
            <w:shd w:val="clear" w:color="000000" w:fill="FFC000"/>
            <w:noWrap/>
            <w:hideMark/>
          </w:tcPr>
          <w:p w14:paraId="6E694573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369" w:type="pct"/>
            <w:shd w:val="clear" w:color="000000" w:fill="FFECD9"/>
            <w:noWrap/>
            <w:hideMark/>
          </w:tcPr>
          <w:p w14:paraId="52CAB606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Мартингейл</w:t>
            </w:r>
            <w:proofErr w:type="spellEnd"/>
          </w:p>
        </w:tc>
        <w:tc>
          <w:tcPr>
            <w:tcW w:w="365" w:type="pct"/>
            <w:shd w:val="clear" w:color="000000" w:fill="FFECD9"/>
            <w:noWrap/>
            <w:hideMark/>
          </w:tcPr>
          <w:p w14:paraId="6F1B8014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закрытых убыточных сделок</w:t>
            </w:r>
          </w:p>
        </w:tc>
        <w:tc>
          <w:tcPr>
            <w:tcW w:w="363" w:type="pct"/>
            <w:shd w:val="clear" w:color="000000" w:fill="FFECD9"/>
            <w:noWrap/>
            <w:hideMark/>
          </w:tcPr>
          <w:p w14:paraId="57422E8C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63" w:type="pct"/>
            <w:shd w:val="clear" w:color="000000" w:fill="FFECD9"/>
            <w:noWrap/>
            <w:hideMark/>
          </w:tcPr>
          <w:p w14:paraId="2F064D7B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7" w:type="pct"/>
            <w:shd w:val="clear" w:color="000000" w:fill="FFECD9"/>
            <w:noWrap/>
            <w:hideMark/>
          </w:tcPr>
          <w:p w14:paraId="2F46C77A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5" w:type="pct"/>
            <w:shd w:val="clear" w:color="000000" w:fill="FFFF00"/>
            <w:noWrap/>
            <w:hideMark/>
          </w:tcPr>
          <w:p w14:paraId="495F61D8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заголовок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14:paraId="6B398318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73" w:type="pct"/>
            <w:shd w:val="clear" w:color="000000" w:fill="D9D9D9"/>
            <w:noWrap/>
            <w:hideMark/>
          </w:tcPr>
          <w:p w14:paraId="18671194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новый раздел, нужно разработать</w:t>
            </w:r>
          </w:p>
        </w:tc>
      </w:tr>
      <w:tr w:rsidR="00E8533C" w:rsidRPr="00E8533C" w14:paraId="7DE78A48" w14:textId="77777777" w:rsidTr="00E8533C">
        <w:trPr>
          <w:trHeight w:val="20"/>
        </w:trPr>
        <w:tc>
          <w:tcPr>
            <w:tcW w:w="231" w:type="pct"/>
            <w:shd w:val="clear" w:color="000000" w:fill="FFC000"/>
            <w:noWrap/>
            <w:hideMark/>
          </w:tcPr>
          <w:p w14:paraId="14EEA332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2.2.1</w:t>
            </w:r>
          </w:p>
        </w:tc>
        <w:tc>
          <w:tcPr>
            <w:tcW w:w="369" w:type="pct"/>
            <w:shd w:val="clear" w:color="auto" w:fill="auto"/>
            <w:noWrap/>
            <w:hideMark/>
          </w:tcPr>
          <w:p w14:paraId="2E7E4A55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Мартингейл</w:t>
            </w:r>
            <w:proofErr w:type="spellEnd"/>
          </w:p>
        </w:tc>
        <w:tc>
          <w:tcPr>
            <w:tcW w:w="365" w:type="pct"/>
            <w:shd w:val="clear" w:color="auto" w:fill="auto"/>
            <w:noWrap/>
            <w:hideMark/>
          </w:tcPr>
          <w:p w14:paraId="336AFD8D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закрытых убыточных сделок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14:paraId="1F92D593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Использовать </w:t>
            </w:r>
            <w:proofErr w:type="spellStart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мартингейл</w:t>
            </w:r>
            <w:proofErr w:type="spellEnd"/>
          </w:p>
        </w:tc>
        <w:tc>
          <w:tcPr>
            <w:tcW w:w="363" w:type="pct"/>
            <w:shd w:val="clear" w:color="auto" w:fill="auto"/>
            <w:noWrap/>
            <w:hideMark/>
          </w:tcPr>
          <w:p w14:paraId="3D0EC019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да/нет</w:t>
            </w:r>
          </w:p>
        </w:tc>
        <w:tc>
          <w:tcPr>
            <w:tcW w:w="417" w:type="pct"/>
            <w:shd w:val="clear" w:color="auto" w:fill="auto"/>
            <w:noWrap/>
            <w:hideMark/>
          </w:tcPr>
          <w:p w14:paraId="5A2E22CA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выпадающий список</w:t>
            </w:r>
          </w:p>
        </w:tc>
        <w:tc>
          <w:tcPr>
            <w:tcW w:w="1705" w:type="pct"/>
            <w:shd w:val="clear" w:color="000000" w:fill="FFFF00"/>
            <w:noWrap/>
            <w:hideMark/>
          </w:tcPr>
          <w:p w14:paraId="41C95128" w14:textId="77777777" w:rsidR="00682259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 xml:space="preserve">Активирует блок функций. Алгоритм работы: </w:t>
            </w:r>
          </w:p>
          <w:p w14:paraId="73F81E25" w14:textId="77777777" w:rsidR="00682259" w:rsidRDefault="00682259" w:rsidP="00E8533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14:paraId="50375027" w14:textId="77777777" w:rsidR="00682259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 xml:space="preserve">1. Условие срабатывания </w:t>
            </w:r>
            <w:proofErr w:type="spellStart"/>
            <w:r w:rsidRPr="00E8533C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мартина</w:t>
            </w:r>
            <w:proofErr w:type="spellEnd"/>
            <w:r w:rsidRPr="00E8533C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.</w:t>
            </w: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</w:t>
            </w:r>
          </w:p>
          <w:p w14:paraId="39377319" w14:textId="77777777" w:rsidR="00682259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 xml:space="preserve">1.1. Единичная убыточная сделка. </w:t>
            </w: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Советник в момент закрытия фиксирует для себя, закрылась ли сделка с убытком. Советник запоминает не только убыточную сделку, которая является последней из закрытых, а запоминает именно последнюю убыточную сделку. Не важно, какой в очереди закрытых сделок она была по счету и были ли после нее закрытые сделки с прибылью. Поэтому, если, например, одновременно по условиям советника произошло </w:t>
            </w: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lastRenderedPageBreak/>
              <w:t xml:space="preserve">закрытие нескольких сделок (сокращение, усреднение), то </w:t>
            </w:r>
            <w:proofErr w:type="spellStart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мартин</w:t>
            </w:r>
            <w:proofErr w:type="spellEnd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все равно срабатывает на открытии следующей сделки (например, если на одной свече закрылось три сделки: первой закрылась одна убыточная, и сразу после нее закрылись две прибыльные, которые перекрыли убыток, то советник все равно фиксирует для себя одну убыточную сделку). </w:t>
            </w:r>
          </w:p>
          <w:p w14:paraId="19D4103A" w14:textId="6F9CE00D" w:rsidR="00682259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1.</w:t>
            </w:r>
            <w:r w:rsidR="00682259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  <w:r w:rsidRPr="00E8533C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 xml:space="preserve">. Несколько убыточных сделок подряд. </w:t>
            </w: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Если подряд закрывается несколько убыточных сделок без прерывания </w:t>
            </w:r>
            <w:r w:rsidR="0057612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их </w:t>
            </w: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ряда прибыльной сделкой, то функция ведет раздельный учет каждой убыточной сделки (см. далее). </w:t>
            </w:r>
          </w:p>
          <w:p w14:paraId="6699AA52" w14:textId="77777777" w:rsidR="00682259" w:rsidRDefault="00682259" w:rsidP="00E8533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14:paraId="0A6F6BD0" w14:textId="77777777" w:rsidR="00682259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2. Определение базового лота.</w:t>
            </w: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Для дальнейшего умножения берется лот закрытой с убытком сделки. Для нескольких убыточных сделок подряд – отдельно учитывается лот каждой из них. </w:t>
            </w:r>
          </w:p>
          <w:p w14:paraId="45A39687" w14:textId="77777777" w:rsidR="00682259" w:rsidRDefault="00682259" w:rsidP="00E8533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14:paraId="3E53A303" w14:textId="77777777" w:rsidR="00682259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 xml:space="preserve">3. Срабатывание </w:t>
            </w:r>
            <w:proofErr w:type="spellStart"/>
            <w:r w:rsidRPr="00E8533C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мартина</w:t>
            </w:r>
            <w:proofErr w:type="spellEnd"/>
            <w:r w:rsidRPr="00E8533C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.</w:t>
            </w: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При наличии закрытой с убытком сделки любая ближайшая открываемая сделка открывается с множителем </w:t>
            </w:r>
            <w:proofErr w:type="spellStart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мартина</w:t>
            </w:r>
            <w:proofErr w:type="spellEnd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. Множитель берется из соответствующего параметра. Если в памяти советника несколько убыточных сделок, то множитель должен сработать для каждой пары сделок (убыточная + открываемая) – последовательно. Вначале открывается новая сделка с </w:t>
            </w:r>
            <w:proofErr w:type="spellStart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мартином</w:t>
            </w:r>
            <w:proofErr w:type="spellEnd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для первой из убыточных сделок, потом для второй и т.д. </w:t>
            </w:r>
          </w:p>
          <w:p w14:paraId="34C7CDB4" w14:textId="77777777" w:rsidR="00682259" w:rsidRDefault="00682259" w:rsidP="00E8533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14:paraId="36F98E21" w14:textId="29A18714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4. Завершение.</w:t>
            </w: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Для каждой пары сделок убыточная + открываемая функция считается завершенной, после единичного открытия сделки с множителем. Далее – цикл повторяется. Ожидается новое закрытие сделки с убытком. Функция фактически работает только для любых двух ближайших сделок – закрытой с убытком и ближайшей открываемой. Если убыточных сделок в памяти советника несколько, то соответственно функция отрабатывает и завершает алгоритм для каждой точки входа (убыточной сделки) в отдельности – независимо от других точек входа. Если такая открываемая сделка тоже закрывается с убытком, то для следующего срабатывания </w:t>
            </w:r>
            <w:proofErr w:type="spellStart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мартина</w:t>
            </w:r>
            <w:proofErr w:type="spellEnd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берется именно она и ее лот. Первая убыточная сделка в паре </w:t>
            </w:r>
            <w:proofErr w:type="spellStart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убыточная+открываемая</w:t>
            </w:r>
            <w:proofErr w:type="spellEnd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уже не участвует в работе функции. Для функции образовалась новая самостоятельная пара сделок </w:t>
            </w:r>
            <w:proofErr w:type="gramStart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убыточная(</w:t>
            </w:r>
            <w:proofErr w:type="gramEnd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уже прошедшая через </w:t>
            </w:r>
            <w:proofErr w:type="spellStart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марти</w:t>
            </w:r>
            <w:proofErr w:type="spellEnd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)+новая открываемая.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14:paraId="1ECE4D4D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lastRenderedPageBreak/>
              <w:t xml:space="preserve">режим полностью игнорирует иные режимы </w:t>
            </w:r>
            <w:proofErr w:type="spellStart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мартина</w:t>
            </w:r>
            <w:proofErr w:type="spellEnd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, работает полностью самостоятельно, не нужно </w:t>
            </w:r>
            <w:proofErr w:type="spellStart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учитвать</w:t>
            </w:r>
            <w:proofErr w:type="spellEnd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текущие убыточные сделки, сочетание с функцией </w:t>
            </w:r>
            <w:proofErr w:type="spellStart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мартина</w:t>
            </w:r>
            <w:proofErr w:type="spellEnd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lastRenderedPageBreak/>
              <w:t>по п. 2.1 пока не прорабатывается, согласовывать их не нужно (возможно, по будущим ТЗ)</w:t>
            </w:r>
          </w:p>
        </w:tc>
        <w:tc>
          <w:tcPr>
            <w:tcW w:w="673" w:type="pct"/>
            <w:shd w:val="clear" w:color="000000" w:fill="D9D9D9"/>
            <w:noWrap/>
            <w:hideMark/>
          </w:tcPr>
          <w:p w14:paraId="6B78371F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lastRenderedPageBreak/>
              <w:t>новая функция</w:t>
            </w:r>
          </w:p>
        </w:tc>
      </w:tr>
      <w:tr w:rsidR="00E8533C" w:rsidRPr="00E8533C" w14:paraId="1E1A3270" w14:textId="77777777" w:rsidTr="00E8533C">
        <w:trPr>
          <w:trHeight w:val="20"/>
        </w:trPr>
        <w:tc>
          <w:tcPr>
            <w:tcW w:w="231" w:type="pct"/>
            <w:shd w:val="clear" w:color="000000" w:fill="FFC000"/>
            <w:noWrap/>
            <w:hideMark/>
          </w:tcPr>
          <w:p w14:paraId="36B0ED42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2.2.2</w:t>
            </w:r>
          </w:p>
        </w:tc>
        <w:tc>
          <w:tcPr>
            <w:tcW w:w="369" w:type="pct"/>
            <w:shd w:val="clear" w:color="auto" w:fill="auto"/>
            <w:noWrap/>
            <w:hideMark/>
          </w:tcPr>
          <w:p w14:paraId="3531E3AB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Мартингейл</w:t>
            </w:r>
            <w:proofErr w:type="spellEnd"/>
          </w:p>
        </w:tc>
        <w:tc>
          <w:tcPr>
            <w:tcW w:w="365" w:type="pct"/>
            <w:shd w:val="clear" w:color="auto" w:fill="auto"/>
            <w:noWrap/>
            <w:hideMark/>
          </w:tcPr>
          <w:p w14:paraId="2234B271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закрытых убыточных сделок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14:paraId="6C5021FD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Множитель </w:t>
            </w:r>
            <w:proofErr w:type="spellStart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мартингейла</w:t>
            </w:r>
            <w:proofErr w:type="spellEnd"/>
          </w:p>
        </w:tc>
        <w:tc>
          <w:tcPr>
            <w:tcW w:w="363" w:type="pct"/>
            <w:shd w:val="clear" w:color="auto" w:fill="auto"/>
            <w:noWrap/>
            <w:hideMark/>
          </w:tcPr>
          <w:p w14:paraId="5A237CDB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7" w:type="pct"/>
            <w:shd w:val="clear" w:color="auto" w:fill="auto"/>
            <w:noWrap/>
            <w:hideMark/>
          </w:tcPr>
          <w:p w14:paraId="3C2A14DA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дробное число положительное</w:t>
            </w:r>
          </w:p>
        </w:tc>
        <w:tc>
          <w:tcPr>
            <w:tcW w:w="1705" w:type="pct"/>
            <w:shd w:val="clear" w:color="000000" w:fill="FFFF00"/>
            <w:noWrap/>
            <w:hideMark/>
          </w:tcPr>
          <w:p w14:paraId="356EBDCC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Множитель </w:t>
            </w:r>
            <w:proofErr w:type="spellStart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мартина</w:t>
            </w:r>
            <w:proofErr w:type="spellEnd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- лот, принятый как базовый умножается на значение этого параметра. 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14:paraId="74740356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параметр никак не </w:t>
            </w:r>
            <w:proofErr w:type="spellStart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соотностся</w:t>
            </w:r>
            <w:proofErr w:type="spellEnd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с аналогичным параметром разделу 2.1 - в обоих разделах используются </w:t>
            </w:r>
            <w:proofErr w:type="spellStart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самостотельные</w:t>
            </w:r>
            <w:proofErr w:type="spellEnd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множители</w:t>
            </w:r>
          </w:p>
        </w:tc>
        <w:tc>
          <w:tcPr>
            <w:tcW w:w="673" w:type="pct"/>
            <w:shd w:val="clear" w:color="000000" w:fill="D9D9D9"/>
            <w:noWrap/>
            <w:hideMark/>
          </w:tcPr>
          <w:p w14:paraId="21B0FE58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новая функция</w:t>
            </w:r>
          </w:p>
        </w:tc>
      </w:tr>
      <w:tr w:rsidR="00E8533C" w:rsidRPr="00E8533C" w14:paraId="41FE3DA6" w14:textId="77777777" w:rsidTr="00E8533C">
        <w:trPr>
          <w:trHeight w:val="20"/>
        </w:trPr>
        <w:tc>
          <w:tcPr>
            <w:tcW w:w="231" w:type="pct"/>
            <w:shd w:val="clear" w:color="000000" w:fill="FFC000"/>
            <w:noWrap/>
            <w:hideMark/>
          </w:tcPr>
          <w:p w14:paraId="6E0DBC90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9" w:type="pct"/>
            <w:shd w:val="clear" w:color="000000" w:fill="FFECD9"/>
            <w:noWrap/>
            <w:hideMark/>
          </w:tcPr>
          <w:p w14:paraId="69CCB33B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Остановка торговли</w:t>
            </w:r>
          </w:p>
        </w:tc>
        <w:tc>
          <w:tcPr>
            <w:tcW w:w="365" w:type="pct"/>
            <w:shd w:val="clear" w:color="000000" w:fill="FFECD9"/>
            <w:noWrap/>
            <w:hideMark/>
          </w:tcPr>
          <w:p w14:paraId="6DB5D234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63" w:type="pct"/>
            <w:shd w:val="clear" w:color="000000" w:fill="FFECD9"/>
            <w:noWrap/>
            <w:hideMark/>
          </w:tcPr>
          <w:p w14:paraId="15DC87D9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63" w:type="pct"/>
            <w:shd w:val="clear" w:color="000000" w:fill="FFECD9"/>
            <w:noWrap/>
            <w:hideMark/>
          </w:tcPr>
          <w:p w14:paraId="64987481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7" w:type="pct"/>
            <w:shd w:val="clear" w:color="000000" w:fill="FFECD9"/>
            <w:noWrap/>
            <w:hideMark/>
          </w:tcPr>
          <w:p w14:paraId="450C3D48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5" w:type="pct"/>
            <w:shd w:val="clear" w:color="000000" w:fill="FFECD9"/>
            <w:noWrap/>
            <w:hideMark/>
          </w:tcPr>
          <w:p w14:paraId="0197D7F0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заголовок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14:paraId="3943D16D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73" w:type="pct"/>
            <w:shd w:val="clear" w:color="000000" w:fill="D9D9D9"/>
            <w:noWrap/>
            <w:hideMark/>
          </w:tcPr>
          <w:p w14:paraId="79C62820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E8533C" w:rsidRPr="00E8533C" w14:paraId="7CBE1A54" w14:textId="77777777" w:rsidTr="00E8533C">
        <w:trPr>
          <w:trHeight w:val="20"/>
        </w:trPr>
        <w:tc>
          <w:tcPr>
            <w:tcW w:w="231" w:type="pct"/>
            <w:shd w:val="clear" w:color="000000" w:fill="FFC000"/>
            <w:noWrap/>
            <w:hideMark/>
          </w:tcPr>
          <w:p w14:paraId="518FE40B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8.1</w:t>
            </w:r>
          </w:p>
        </w:tc>
        <w:tc>
          <w:tcPr>
            <w:tcW w:w="369" w:type="pct"/>
            <w:shd w:val="clear" w:color="auto" w:fill="auto"/>
            <w:noWrap/>
            <w:hideMark/>
          </w:tcPr>
          <w:p w14:paraId="77682C9C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Остановка торговли</w:t>
            </w:r>
          </w:p>
        </w:tc>
        <w:tc>
          <w:tcPr>
            <w:tcW w:w="365" w:type="pct"/>
            <w:shd w:val="clear" w:color="auto" w:fill="auto"/>
            <w:noWrap/>
            <w:hideMark/>
          </w:tcPr>
          <w:p w14:paraId="59DABB55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Использовать остановку торговли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14:paraId="4EA32895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14:paraId="3BB3EC79" w14:textId="1242E1FF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да/нет</w:t>
            </w:r>
          </w:p>
        </w:tc>
        <w:tc>
          <w:tcPr>
            <w:tcW w:w="417" w:type="pct"/>
            <w:shd w:val="clear" w:color="auto" w:fill="auto"/>
            <w:noWrap/>
            <w:hideMark/>
          </w:tcPr>
          <w:p w14:paraId="32038546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выпадающий список</w:t>
            </w:r>
          </w:p>
        </w:tc>
        <w:tc>
          <w:tcPr>
            <w:tcW w:w="1705" w:type="pct"/>
            <w:shd w:val="clear" w:color="auto" w:fill="auto"/>
            <w:noWrap/>
            <w:hideMark/>
          </w:tcPr>
          <w:p w14:paraId="4C1CAD37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Активирует весь блок функций. При выполнении любого из условий блока сделки просто перестают открываться. Открытые сделки закрываются по правилам советника (принудительного закрытия нет).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14:paraId="032DE835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73" w:type="pct"/>
            <w:shd w:val="clear" w:color="000000" w:fill="D9D9D9"/>
            <w:noWrap/>
            <w:hideMark/>
          </w:tcPr>
          <w:p w14:paraId="1331E8D6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Механизм остановки торговли менять не нужно. Нужно добавить два новых критерия (см. ниже). Они должны также </w:t>
            </w:r>
            <w:proofErr w:type="spellStart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покдчиняться</w:t>
            </w:r>
            <w:proofErr w:type="spellEnd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переключателю, как и остальные критерии</w:t>
            </w:r>
          </w:p>
        </w:tc>
      </w:tr>
      <w:tr w:rsidR="00E8533C" w:rsidRPr="00E8533C" w14:paraId="7969E415" w14:textId="77777777" w:rsidTr="00E8533C">
        <w:trPr>
          <w:trHeight w:val="20"/>
        </w:trPr>
        <w:tc>
          <w:tcPr>
            <w:tcW w:w="231" w:type="pct"/>
            <w:shd w:val="clear" w:color="000000" w:fill="FFC000"/>
            <w:noWrap/>
            <w:hideMark/>
          </w:tcPr>
          <w:p w14:paraId="24050F63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8.1</w:t>
            </w:r>
          </w:p>
        </w:tc>
        <w:tc>
          <w:tcPr>
            <w:tcW w:w="369" w:type="pct"/>
            <w:shd w:val="clear" w:color="auto" w:fill="auto"/>
            <w:noWrap/>
            <w:hideMark/>
          </w:tcPr>
          <w:p w14:paraId="44FB0D9D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Остановка торговли</w:t>
            </w:r>
          </w:p>
        </w:tc>
        <w:tc>
          <w:tcPr>
            <w:tcW w:w="365" w:type="pct"/>
            <w:shd w:val="clear" w:color="auto" w:fill="auto"/>
            <w:noWrap/>
            <w:hideMark/>
          </w:tcPr>
          <w:p w14:paraId="0FE31480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Просадка по средствам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14:paraId="3FD3901C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14:paraId="34398A5F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7" w:type="pct"/>
            <w:shd w:val="clear" w:color="auto" w:fill="auto"/>
            <w:noWrap/>
            <w:hideMark/>
          </w:tcPr>
          <w:p w14:paraId="4F91984E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номинальное значение в валюте депозита, любое дробное положительное число и 0</w:t>
            </w:r>
          </w:p>
        </w:tc>
        <w:tc>
          <w:tcPr>
            <w:tcW w:w="1705" w:type="pct"/>
            <w:shd w:val="clear" w:color="000000" w:fill="FFFF00"/>
            <w:noWrap/>
            <w:hideMark/>
          </w:tcPr>
          <w:p w14:paraId="1F8CD5F5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Советник перестает открывать сделки при достижении просадкой по средствам заданного в параметре значения.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14:paraId="78F8E7E0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работает одновременно с другими критериями остановки торговли</w:t>
            </w:r>
          </w:p>
        </w:tc>
        <w:tc>
          <w:tcPr>
            <w:tcW w:w="673" w:type="pct"/>
            <w:shd w:val="clear" w:color="000000" w:fill="D9D9D9"/>
            <w:noWrap/>
            <w:hideMark/>
          </w:tcPr>
          <w:p w14:paraId="7FE46E56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Сейчас есть остановка торговли по убытку по всем открытым сделкам - нужно по просадке по средствам. Механизм остановки торговли менять не нужно - просто </w:t>
            </w:r>
            <w:proofErr w:type="spellStart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доавить</w:t>
            </w:r>
            <w:proofErr w:type="spellEnd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новое </w:t>
            </w:r>
            <w:proofErr w:type="spellStart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оснвоание</w:t>
            </w:r>
            <w:proofErr w:type="spellEnd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для его активации функции</w:t>
            </w:r>
          </w:p>
        </w:tc>
      </w:tr>
      <w:tr w:rsidR="00E8533C" w:rsidRPr="00E8533C" w14:paraId="74492B57" w14:textId="77777777" w:rsidTr="00E8533C">
        <w:trPr>
          <w:trHeight w:val="20"/>
        </w:trPr>
        <w:tc>
          <w:tcPr>
            <w:tcW w:w="231" w:type="pct"/>
            <w:shd w:val="clear" w:color="000000" w:fill="FFC000"/>
            <w:noWrap/>
            <w:hideMark/>
          </w:tcPr>
          <w:p w14:paraId="6E5FE9CB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8.2</w:t>
            </w:r>
          </w:p>
        </w:tc>
        <w:tc>
          <w:tcPr>
            <w:tcW w:w="369" w:type="pct"/>
            <w:shd w:val="clear" w:color="auto" w:fill="auto"/>
            <w:noWrap/>
            <w:hideMark/>
          </w:tcPr>
          <w:p w14:paraId="3AB35175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Остановка торговли</w:t>
            </w:r>
          </w:p>
        </w:tc>
        <w:tc>
          <w:tcPr>
            <w:tcW w:w="365" w:type="pct"/>
            <w:shd w:val="clear" w:color="auto" w:fill="auto"/>
            <w:noWrap/>
            <w:hideMark/>
          </w:tcPr>
          <w:p w14:paraId="5E758997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Загрузка депозита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14:paraId="64D34778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14:paraId="2A2232A2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7" w:type="pct"/>
            <w:shd w:val="clear" w:color="auto" w:fill="auto"/>
            <w:noWrap/>
            <w:hideMark/>
          </w:tcPr>
          <w:p w14:paraId="3A7E2D5F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любое дробное </w:t>
            </w:r>
            <w:proofErr w:type="spellStart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полодительно</w:t>
            </w:r>
            <w:proofErr w:type="spellEnd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число и 0, %</w:t>
            </w:r>
          </w:p>
        </w:tc>
        <w:tc>
          <w:tcPr>
            <w:tcW w:w="1705" w:type="pct"/>
            <w:shd w:val="clear" w:color="000000" w:fill="FFFF00"/>
            <w:noWrap/>
            <w:hideMark/>
          </w:tcPr>
          <w:p w14:paraId="159F5EB8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Советник перестает открывать сделки, если загрузка депозита превышает заданное в параметре значение. Порядок расчета следующий. В значении параметра указывается %. Но </w:t>
            </w:r>
            <w:proofErr w:type="spellStart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беертся</w:t>
            </w:r>
            <w:proofErr w:type="spellEnd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не штатный параметр </w:t>
            </w:r>
            <w:proofErr w:type="spellStart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МТ5</w:t>
            </w:r>
            <w:proofErr w:type="spellEnd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для расчета загрузки депозита, а </w:t>
            </w:r>
            <w:proofErr w:type="spellStart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кастомный</w:t>
            </w:r>
            <w:proofErr w:type="spellEnd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. % должны считаться от значения параметра 1 З. Максимальная загрузка депозита. Например, при разрешенном объеме торговли в 2000 </w:t>
            </w:r>
            <w:proofErr w:type="spellStart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долл</w:t>
            </w:r>
            <w:proofErr w:type="spellEnd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по п 1.3 и выставленном значении остановки торговли в 20%, торговля должна завершиться при попытке советника открыть сделку, в результате которой использовано будет 400 долл. Просадка по средствам при этом не учитывается. В расчет берется только стоимость объемов сделок (лотов) в валюте депозита.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14:paraId="1E017E14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работает одновременно с другими критериями остановки торговли</w:t>
            </w:r>
          </w:p>
        </w:tc>
        <w:tc>
          <w:tcPr>
            <w:tcW w:w="673" w:type="pct"/>
            <w:shd w:val="clear" w:color="000000" w:fill="D9D9D9"/>
            <w:noWrap/>
            <w:hideMark/>
          </w:tcPr>
          <w:p w14:paraId="3A4E98D0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новый критерий, нужно подтягивать значение из п. 1.3</w:t>
            </w:r>
          </w:p>
        </w:tc>
      </w:tr>
      <w:tr w:rsidR="00E8533C" w:rsidRPr="00E8533C" w14:paraId="4782C887" w14:textId="77777777" w:rsidTr="00E8533C">
        <w:trPr>
          <w:trHeight w:val="20"/>
        </w:trPr>
        <w:tc>
          <w:tcPr>
            <w:tcW w:w="231" w:type="pct"/>
            <w:shd w:val="clear" w:color="000000" w:fill="FFC000"/>
            <w:noWrap/>
            <w:hideMark/>
          </w:tcPr>
          <w:p w14:paraId="3610A942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8.3</w:t>
            </w:r>
          </w:p>
        </w:tc>
        <w:tc>
          <w:tcPr>
            <w:tcW w:w="369" w:type="pct"/>
            <w:shd w:val="clear" w:color="auto" w:fill="auto"/>
            <w:noWrap/>
            <w:hideMark/>
          </w:tcPr>
          <w:p w14:paraId="28A4459E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Остановка торговли</w:t>
            </w:r>
          </w:p>
        </w:tc>
        <w:tc>
          <w:tcPr>
            <w:tcW w:w="365" w:type="pct"/>
            <w:shd w:val="clear" w:color="auto" w:fill="auto"/>
            <w:noWrap/>
            <w:hideMark/>
          </w:tcPr>
          <w:p w14:paraId="0C4AC51D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Убыток по открытым сделкам – </w:t>
            </w: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lastRenderedPageBreak/>
              <w:t>выше заданного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14:paraId="4F09784B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14:paraId="1B27A652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7" w:type="pct"/>
            <w:shd w:val="clear" w:color="auto" w:fill="auto"/>
            <w:noWrap/>
            <w:hideMark/>
          </w:tcPr>
          <w:p w14:paraId="4BF31CE3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валюта депозита</w:t>
            </w:r>
          </w:p>
        </w:tc>
        <w:tc>
          <w:tcPr>
            <w:tcW w:w="1705" w:type="pct"/>
            <w:shd w:val="clear" w:color="auto" w:fill="auto"/>
            <w:noWrap/>
            <w:hideMark/>
          </w:tcPr>
          <w:p w14:paraId="48A80DC0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нд</w:t>
            </w:r>
            <w:proofErr w:type="spellEnd"/>
          </w:p>
        </w:tc>
        <w:tc>
          <w:tcPr>
            <w:tcW w:w="513" w:type="pct"/>
            <w:shd w:val="clear" w:color="auto" w:fill="auto"/>
            <w:noWrap/>
            <w:hideMark/>
          </w:tcPr>
          <w:p w14:paraId="72245E0E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работает одновременно с </w:t>
            </w: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lastRenderedPageBreak/>
              <w:t>другими критериями остановки торговли</w:t>
            </w:r>
          </w:p>
        </w:tc>
        <w:tc>
          <w:tcPr>
            <w:tcW w:w="673" w:type="pct"/>
            <w:shd w:val="clear" w:color="000000" w:fill="D9D9D9"/>
            <w:noWrap/>
            <w:hideMark/>
          </w:tcPr>
          <w:p w14:paraId="78394115" w14:textId="77777777" w:rsidR="00E8533C" w:rsidRPr="00E8533C" w:rsidRDefault="00E8533C" w:rsidP="00E853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lastRenderedPageBreak/>
              <w:t xml:space="preserve">Новые критерии в указанной последовательности </w:t>
            </w:r>
            <w:proofErr w:type="spellStart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нкжно</w:t>
            </w:r>
            <w:proofErr w:type="spellEnd"/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E8533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lastRenderedPageBreak/>
              <w:t>расположить над этим критерием в настройках для пользователя. Этот критерий менять не нужно.</w:t>
            </w:r>
          </w:p>
        </w:tc>
      </w:tr>
    </w:tbl>
    <w:p w14:paraId="3496D270" w14:textId="77777777" w:rsidR="00067111" w:rsidRDefault="00067111" w:rsidP="00B37B1C">
      <w:pPr>
        <w:ind w:left="426"/>
      </w:pPr>
    </w:p>
    <w:sectPr w:rsidR="00067111" w:rsidSect="00B37B1C">
      <w:pgSz w:w="17010" w:h="17010" w:code="9"/>
      <w:pgMar w:top="567" w:right="425" w:bottom="1168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84F"/>
    <w:rsid w:val="00067111"/>
    <w:rsid w:val="0013284F"/>
    <w:rsid w:val="0057612F"/>
    <w:rsid w:val="00682259"/>
    <w:rsid w:val="008C218A"/>
    <w:rsid w:val="009043E4"/>
    <w:rsid w:val="00B37B1C"/>
    <w:rsid w:val="00BB6BC5"/>
    <w:rsid w:val="00BC12D9"/>
    <w:rsid w:val="00E8533C"/>
    <w:rsid w:val="00F57483"/>
    <w:rsid w:val="00FE4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9E3B9"/>
  <w15:chartTrackingRefBased/>
  <w15:docId w15:val="{B3D240A0-B0C0-43CE-917B-F23CA266A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3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</Pages>
  <Words>1356</Words>
  <Characters>7731</Characters>
  <Application>Microsoft Office Word</Application>
  <DocSecurity>0</DocSecurity>
  <Lines>64</Lines>
  <Paragraphs>18</Paragraphs>
  <ScaleCrop>false</ScaleCrop>
  <Company/>
  <LinksUpToDate>false</LinksUpToDate>
  <CharactersWithSpaces>9069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Dallas</dc:creator>
  <cp:keywords/>
  <dc:description/>
  <cp:lastModifiedBy>Dallas</cp:lastModifiedBy>
  <cp:revision>10</cp:revision>
  <dcterms:created xsi:type="dcterms:W3CDTF">2026-05-30T10:50:00Z</dcterms:created>
  <dcterms:modified xsi:type="dcterms:W3CDTF">2026-06-01T21:31:00Z</dcterms:modified>
</cp:coreProperties>
</file>